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D0" w:rsidRDefault="002037D0" w:rsidP="00203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7D0" w:rsidRDefault="002037D0" w:rsidP="002037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37D0" w:rsidRDefault="002037D0" w:rsidP="00203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037D0" w:rsidRDefault="002037D0" w:rsidP="002037D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037D0" w:rsidRDefault="002037D0" w:rsidP="00203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037D0" w:rsidRDefault="002037D0" w:rsidP="002037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37D0" w:rsidRDefault="002037D0" w:rsidP="002037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461</w:t>
      </w:r>
    </w:p>
    <w:p w:rsidR="002037D0" w:rsidRDefault="002037D0" w:rsidP="002037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4E3147" w:rsidRPr="00097D11" w:rsidRDefault="004E314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C01AB8" w:rsidRPr="00FE06F7" w:rsidRDefault="005B6E5A" w:rsidP="00FE06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B37B4">
        <w:rPr>
          <w:rFonts w:ascii="Times New Roman" w:hAnsi="Times New Roman" w:cs="Times New Roman"/>
          <w:b/>
          <w:sz w:val="28"/>
          <w:szCs w:val="28"/>
          <w:lang w:val="uk-UA"/>
        </w:rPr>
        <w:t>Грицуну Г.В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Грицуна Григорія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 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унктом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23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7F3F66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Грицуну Григорію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750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Київська, 14-а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Змінити цільове призначення земельної ділянки кадастровий номер  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750 площею 0,0267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перебуває у приватній власності гр. 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>Грицуна Григорія Володимировича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bookmarkEnd w:id="0"/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7D0" w:rsidRDefault="002037D0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037D0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17BB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B37B4"/>
    <w:rsid w:val="006C1641"/>
    <w:rsid w:val="006E796B"/>
    <w:rsid w:val="00703C4E"/>
    <w:rsid w:val="00715124"/>
    <w:rsid w:val="00726799"/>
    <w:rsid w:val="0074701B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35EB2"/>
    <w:rsid w:val="0098604E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84F70"/>
    <w:rsid w:val="00ED647C"/>
    <w:rsid w:val="00F319CE"/>
    <w:rsid w:val="00F45878"/>
    <w:rsid w:val="00F67A45"/>
    <w:rsid w:val="00F74FE2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19</cp:revision>
  <cp:lastPrinted>2023-05-02T06:02:00Z</cp:lastPrinted>
  <dcterms:created xsi:type="dcterms:W3CDTF">2021-08-10T09:01:00Z</dcterms:created>
  <dcterms:modified xsi:type="dcterms:W3CDTF">2023-05-25T10:44:00Z</dcterms:modified>
</cp:coreProperties>
</file>